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firstLine="128" w:firstLineChars="40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ind w:left="-178" w:leftChars="-85" w:firstLine="128" w:firstLineChars="40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ind w:left="-178" w:leftChars="-85" w:firstLine="128" w:firstLineChars="40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jc w:val="both"/>
        <w:rPr>
          <w:rFonts w:hint="eastAsia" w:ascii="仿宋_GB2312" w:hAnsi="仿宋" w:eastAsia="仿宋_GB2312"/>
          <w:sz w:val="11"/>
          <w:szCs w:val="11"/>
          <w:lang w:val="en-US" w:eastAsia="zh-CN"/>
        </w:rPr>
      </w:pPr>
    </w:p>
    <w:p>
      <w:pPr>
        <w:ind w:left="-178" w:leftChars="-85" w:firstLine="128" w:firstLineChars="40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ind w:left="-178" w:leftChars="-85" w:firstLine="128" w:firstLineChars="40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ind w:left="-178" w:leftChars="-85" w:firstLine="128" w:firstLineChars="40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建管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发</w:t>
      </w:r>
      <w:r>
        <w:rPr>
          <w:rFonts w:hint="eastAsia" w:ascii="仿宋_GB2312" w:hAnsi="仿宋" w:eastAsia="仿宋_GB2312"/>
          <w:sz w:val="32"/>
          <w:szCs w:val="32"/>
        </w:rPr>
        <w:t>〔201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207</w:t>
      </w:r>
      <w:r>
        <w:rPr>
          <w:rFonts w:hint="eastAsia" w:ascii="仿宋_GB2312" w:hAnsi="仿宋" w:eastAsia="仿宋_GB2312"/>
          <w:sz w:val="32"/>
          <w:szCs w:val="32"/>
        </w:rPr>
        <w:t xml:space="preserve">号 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关于开展阜阳市建筑业发展调研的通知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各县（市）区住房和城乡建设局</w:t>
      </w:r>
    </w:p>
    <w:p>
      <w:pPr>
        <w:ind w:left="0" w:leftChars="0"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为贯彻落实阜阳市经济运行一季度分析调度会部署任务，推动建筑业转型升级，探究制定支持建筑业发展的新政策，市建管局决定对阜阳市建筑业开展调研，现将任务安排如下：</w:t>
      </w:r>
    </w:p>
    <w:p>
      <w:pPr>
        <w:ind w:left="0" w:leftChars="0"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一、阜阳市辖区建筑业企业针对《阜阳市建筑业发展调研情况表》（附件1）中各项内容，结合本企业实际情况，深入分析自身在市场、招投标、工程建设、享受政策等方面遇到的问题，就如何做大做强阜阳市建筑业提出建议，并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于5月15日前将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《阜阳市建筑业发展调研情况表》（附件1）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报送市建管局发展科，电子版同时发送sck1720@126.com。</w:t>
      </w:r>
    </w:p>
    <w:p>
      <w:pPr>
        <w:ind w:left="0" w:leftChars="0"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  <w:u w:val="none"/>
          <w:lang w:val="en-US" w:eastAsia="zh-CN"/>
        </w:rPr>
        <w:t>二、各县（市）区住房和城乡建设部门安排专人专职进行本辖区的建筑业调研，对照《2019年一季度各县市建筑业总产值、增加值情况表》（附件2），深入分析本辖区产值和增加值数据波动的原因及下一步对策、提出建议，形成分析报告材料，并于5月15日前报送市建管局发展科，电子版同时发送sck1720@126.com。</w:t>
      </w:r>
    </w:p>
    <w:p>
      <w:pPr>
        <w:ind w:left="0" w:leftChars="0"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wordWrap w:val="0"/>
        <w:ind w:left="0" w:leftChars="0" w:firstLine="640" w:firstLineChars="200"/>
        <w:jc w:val="right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阜阳市建筑业监督管理局    </w:t>
      </w:r>
    </w:p>
    <w:p>
      <w:pPr>
        <w:wordWrap w:val="0"/>
        <w:ind w:left="0" w:leftChars="0" w:firstLine="640" w:firstLineChars="200"/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2019年5月9日       </w:t>
      </w:r>
    </w:p>
    <w:p>
      <w:pPr>
        <w:wordWrap w:val="0"/>
        <w:ind w:left="0" w:leftChars="0" w:firstLine="640" w:firstLineChars="200"/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wordWrap w:val="0"/>
        <w:ind w:left="0" w:leftChars="0" w:firstLine="640" w:firstLineChars="200"/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wordWrap w:val="0"/>
        <w:ind w:left="0" w:leftChars="0" w:firstLine="640" w:firstLineChars="200"/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wordWrap w:val="0"/>
        <w:ind w:left="0" w:leftChars="0" w:firstLine="640" w:firstLineChars="200"/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wordWrap w:val="0"/>
        <w:ind w:left="0" w:leftChars="0" w:firstLine="640" w:firstLineChars="200"/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wordWrap w:val="0"/>
        <w:ind w:left="0" w:leftChars="0" w:firstLine="640" w:firstLineChars="200"/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wordWrap w:val="0"/>
        <w:ind w:left="0" w:leftChars="0" w:firstLine="640" w:firstLineChars="200"/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wordWrap w:val="0"/>
        <w:ind w:left="0" w:leftChars="0" w:firstLine="640" w:firstLineChars="200"/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wordWrap w:val="0"/>
        <w:ind w:left="0" w:leftChars="0" w:firstLine="640" w:firstLineChars="200"/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pStyle w:val="2"/>
        <w:wordWrap/>
        <w:rPr>
          <w:rFonts w:hint="eastAsia"/>
          <w:lang w:val="en-US" w:eastAsia="zh-CN"/>
        </w:rPr>
      </w:pPr>
    </w:p>
    <w:p>
      <w:pPr>
        <w:wordWrap w:val="0"/>
        <w:ind w:left="0" w:leftChars="0" w:firstLine="640" w:firstLineChars="200"/>
        <w:jc w:val="right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抄送：阜城各相关企业</w:t>
      </w:r>
    </w:p>
    <w:p>
      <w:pPr>
        <w:keepNext w:val="0"/>
        <w:keepLines w:val="0"/>
        <w:pageBreakBefore w:val="0"/>
        <w:widowControl w:val="0"/>
        <w:tabs>
          <w:tab w:val="left" w:pos="6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p>
      <w:pPr>
        <w:pStyle w:val="2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6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附件1</w:t>
      </w:r>
    </w:p>
    <w:p>
      <w:pPr>
        <w:tabs>
          <w:tab w:val="left" w:pos="606"/>
        </w:tabs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阜阳市建筑业发展调研情况表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296"/>
        <w:gridCol w:w="2400"/>
        <w:gridCol w:w="1232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企业名称（公章）：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企业现状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人员构成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17年产值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18年产值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17年税收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18年税收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17年利润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18年利润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目前主要项目</w:t>
            </w:r>
          </w:p>
        </w:tc>
        <w:tc>
          <w:tcPr>
            <w:tcW w:w="6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经营情况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19年经营情况预测</w:t>
            </w:r>
          </w:p>
        </w:tc>
        <w:tc>
          <w:tcPr>
            <w:tcW w:w="6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19年可能面临的问题</w:t>
            </w:r>
          </w:p>
        </w:tc>
        <w:tc>
          <w:tcPr>
            <w:tcW w:w="6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发展障碍和问题</w:t>
            </w:r>
          </w:p>
        </w:tc>
        <w:tc>
          <w:tcPr>
            <w:tcW w:w="736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（公司在发展中遇到哪些障碍和问题？哪些可以自己解决，哪些需要政府提供政策扶持帮助？具体需求？）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需要的扶持政策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业务承揽方面</w:t>
            </w:r>
          </w:p>
        </w:tc>
        <w:tc>
          <w:tcPr>
            <w:tcW w:w="6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教育培训方面</w:t>
            </w:r>
          </w:p>
        </w:tc>
        <w:tc>
          <w:tcPr>
            <w:tcW w:w="6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资金支持方面</w:t>
            </w:r>
          </w:p>
        </w:tc>
        <w:tc>
          <w:tcPr>
            <w:tcW w:w="606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（银行信贷、担保等）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转型升级方面</w:t>
            </w:r>
          </w:p>
        </w:tc>
        <w:tc>
          <w:tcPr>
            <w:tcW w:w="6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司法支持方面</w:t>
            </w:r>
          </w:p>
        </w:tc>
        <w:tc>
          <w:tcPr>
            <w:tcW w:w="6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外向发展方面</w:t>
            </w:r>
          </w:p>
        </w:tc>
        <w:tc>
          <w:tcPr>
            <w:tcW w:w="6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外地有哪些好的做法可借鉴（提供当地文件）</w:t>
            </w:r>
          </w:p>
        </w:tc>
        <w:tc>
          <w:tcPr>
            <w:tcW w:w="6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6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宋体" w:hAnsi="宋体" w:eastAsia="宋体" w:cs="宋体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14E8A"/>
    <w:rsid w:val="013E070D"/>
    <w:rsid w:val="0ED05739"/>
    <w:rsid w:val="10514E8A"/>
    <w:rsid w:val="355C7B2D"/>
    <w:rsid w:val="35BC00A4"/>
    <w:rsid w:val="384F7462"/>
    <w:rsid w:val="42527457"/>
    <w:rsid w:val="464A73A2"/>
    <w:rsid w:val="4A014C8D"/>
    <w:rsid w:val="4B26638C"/>
    <w:rsid w:val="4EDF07E5"/>
    <w:rsid w:val="55821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2019-05-08T07:42:00Z</dcterms:created>
  <dc:creator>Cipher</dc:creator>
  <cp:lastModifiedBy>Cipher</cp:lastModifiedBy>
  <cp:lastPrinted>2019-05-09T07:25:00Z</cp:lastPrinted>
  <dcterms:modified xsi:type="dcterms:W3CDTF">2019-05-09T07:51:10Z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